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DCB3" w14:textId="77777777" w:rsidR="00636B35" w:rsidRDefault="00636B35" w:rsidP="00636B35">
      <w:r w:rsidRPr="00636B35">
        <w:rPr>
          <w:rFonts w:ascii="Calibri" w:eastAsia="Calibri" w:hAnsi="Calibri" w:cs="Times New Roman"/>
          <w:noProof/>
          <w:lang w:val="en-ZA" w:eastAsia="en-ZA"/>
        </w:rPr>
        <w:drawing>
          <wp:inline distT="0" distB="0" distL="0" distR="0" wp14:anchorId="4C61B507" wp14:editId="5B6ABAB6">
            <wp:extent cx="1443355" cy="14540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swatin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04" cy="146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Arial"/>
          <w:noProof/>
          <w:lang w:val="en-ZA" w:eastAsia="en-ZA"/>
        </w:rPr>
        <w:t xml:space="preserve">                                  </w:t>
      </w:r>
      <w:r w:rsidRPr="00636B35">
        <w:rPr>
          <w:rFonts w:ascii="Calibri" w:eastAsia="Calibri" w:hAnsi="Calibri" w:cs="Arial"/>
          <w:noProof/>
          <w:lang w:val="en-ZA" w:eastAsia="en-ZA"/>
        </w:rPr>
        <w:drawing>
          <wp:inline distT="0" distB="0" distL="0" distR="0" wp14:anchorId="2889CAE9" wp14:editId="493A0A9C">
            <wp:extent cx="276606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2BE42" w14:textId="77777777" w:rsidR="00636B35" w:rsidRPr="00636B35" w:rsidRDefault="00636B35" w:rsidP="00636B35"/>
    <w:p w14:paraId="0FE9ADF1" w14:textId="77777777" w:rsidR="00636B35" w:rsidRDefault="00636B35" w:rsidP="00636B35"/>
    <w:p w14:paraId="12C2A05D" w14:textId="77777777" w:rsidR="00636B35" w:rsidRPr="00636B35" w:rsidRDefault="00636B35" w:rsidP="00636B35">
      <w:pPr>
        <w:shd w:val="clear" w:color="auto" w:fill="4F81BD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tab/>
      </w:r>
      <w:r w:rsidRPr="00636B35">
        <w:rPr>
          <w:rFonts w:ascii="Times New Roman" w:eastAsia="Calibri" w:hAnsi="Times New Roman" w:cs="Times New Roman"/>
          <w:b/>
          <w:sz w:val="28"/>
          <w:szCs w:val="28"/>
        </w:rPr>
        <w:t>WP 16 (A) PUBLIC REVIEW STAGE NOTICE</w:t>
      </w:r>
    </w:p>
    <w:p w14:paraId="4F8ED0E6" w14:textId="77777777" w:rsidR="00C26C71" w:rsidRDefault="00C26C71" w:rsidP="00636B35">
      <w:pPr>
        <w:tabs>
          <w:tab w:val="left" w:pos="3840"/>
        </w:tabs>
      </w:pPr>
    </w:p>
    <w:p w14:paraId="3662C5D0" w14:textId="0DED7384" w:rsidR="009F6651" w:rsidRDefault="00636B35" w:rsidP="009F6651">
      <w:pPr>
        <w:tabs>
          <w:tab w:val="left" w:pos="3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6B35">
        <w:rPr>
          <w:rFonts w:ascii="Times New Roman" w:eastAsia="Calibri" w:hAnsi="Times New Roman" w:cs="Times New Roman"/>
          <w:sz w:val="24"/>
          <w:szCs w:val="24"/>
        </w:rPr>
        <w:t>This notice serves to infor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m the public that the following </w:t>
      </w:r>
      <w:r w:rsidRPr="00636B35">
        <w:rPr>
          <w:rFonts w:ascii="Times New Roman" w:eastAsia="Calibri" w:hAnsi="Times New Roman" w:cs="Times New Roman"/>
          <w:b/>
          <w:sz w:val="24"/>
          <w:szCs w:val="24"/>
        </w:rPr>
        <w:t>Draft Eswatini National Standard</w:t>
      </w:r>
      <w:r w:rsidRPr="00636B3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36B35">
        <w:rPr>
          <w:rFonts w:ascii="Times New Roman" w:eastAsia="Calibri" w:hAnsi="Times New Roman" w:cs="Times New Roman"/>
          <w:b/>
          <w:sz w:val="24"/>
          <w:szCs w:val="24"/>
        </w:rPr>
        <w:t>SZNS</w:t>
      </w:r>
      <w:r w:rsidRPr="00636B35">
        <w:rPr>
          <w:rFonts w:ascii="Times New Roman" w:eastAsia="Calibri" w:hAnsi="Times New Roman" w:cs="Times New Roman"/>
          <w:sz w:val="24"/>
          <w:szCs w:val="24"/>
        </w:rPr>
        <w:t xml:space="preserve">) is now available for </w:t>
      </w:r>
      <w:r>
        <w:rPr>
          <w:rFonts w:ascii="Times New Roman" w:eastAsia="Calibri" w:hAnsi="Times New Roman" w:cs="Times New Roman"/>
          <w:sz w:val="24"/>
          <w:szCs w:val="24"/>
        </w:rPr>
        <w:t>commenting. The draft Standard as well as the comment form</w:t>
      </w:r>
      <w:r w:rsidRPr="00636B35">
        <w:rPr>
          <w:rFonts w:ascii="Times New Roman" w:eastAsia="Calibri" w:hAnsi="Times New Roman" w:cs="Times New Roman"/>
          <w:sz w:val="24"/>
          <w:szCs w:val="24"/>
        </w:rPr>
        <w:t xml:space="preserve"> will be available at Eswatini Standards Authority (SWASA) Information Office upon req</w:t>
      </w:r>
      <w:r>
        <w:rPr>
          <w:rFonts w:ascii="Times New Roman" w:eastAsia="Calibri" w:hAnsi="Times New Roman" w:cs="Times New Roman"/>
          <w:sz w:val="24"/>
          <w:szCs w:val="24"/>
        </w:rPr>
        <w:t xml:space="preserve">uest through walk in, phone and via email. </w:t>
      </w:r>
      <w:r w:rsidR="009F6651">
        <w:rPr>
          <w:rFonts w:ascii="Times New Roman" w:hAnsi="Times New Roman" w:cs="Times New Roman"/>
          <w:sz w:val="24"/>
          <w:szCs w:val="24"/>
        </w:rPr>
        <w:t xml:space="preserve">The draft standard can also be found </w:t>
      </w:r>
      <w:r w:rsidR="009F6651">
        <w:rPr>
          <w:rFonts w:ascii="Times New Roman" w:hAnsi="Times New Roman" w:cs="Times New Roman"/>
          <w:sz w:val="24"/>
          <w:szCs w:val="24"/>
        </w:rPr>
        <w:t>on Eswatini Horticulture Information Systems at</w:t>
      </w:r>
      <w:r w:rsidR="009F66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F6651" w:rsidRPr="00A8572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https://www.ehis.co.sz/</w:t>
        </w:r>
      </w:hyperlink>
    </w:p>
    <w:p w14:paraId="34F0DB7A" w14:textId="064B7F67" w:rsidR="00636B35" w:rsidRDefault="00636B35" w:rsidP="00636B35">
      <w:pPr>
        <w:tabs>
          <w:tab w:val="left" w:pos="38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209B95" w14:textId="77777777" w:rsidR="00636B35" w:rsidRDefault="00636B35" w:rsidP="00636B35">
      <w:pPr>
        <w:tabs>
          <w:tab w:val="left" w:pos="38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636B35">
        <w:rPr>
          <w:rFonts w:ascii="Calibri" w:eastAsia="Calibri" w:hAnsi="Calibri" w:cs="Times New Roman"/>
          <w:b/>
        </w:rPr>
        <w:t xml:space="preserve"> </w:t>
      </w:r>
      <w:r w:rsidRPr="00636B35">
        <w:rPr>
          <w:rFonts w:ascii="Times New Roman" w:eastAsia="Calibri" w:hAnsi="Times New Roman" w:cs="Times New Roman"/>
          <w:b/>
          <w:sz w:val="24"/>
          <w:szCs w:val="24"/>
        </w:rPr>
        <w:t>PRD/SZNS 081</w:t>
      </w:r>
      <w:r w:rsidRPr="00636B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Local </w:t>
      </w:r>
      <w:r w:rsidRPr="00636B35">
        <w:rPr>
          <w:rFonts w:ascii="Times New Roman" w:eastAsia="Calibri" w:hAnsi="Times New Roman" w:cs="Times New Roman"/>
          <w:sz w:val="24"/>
          <w:szCs w:val="24"/>
        </w:rPr>
        <w:t>Global G</w:t>
      </w:r>
      <w:r>
        <w:rPr>
          <w:rFonts w:ascii="Times New Roman" w:eastAsia="Calibri" w:hAnsi="Times New Roman" w:cs="Times New Roman"/>
          <w:sz w:val="24"/>
          <w:szCs w:val="24"/>
        </w:rPr>
        <w:t>ood Agricultural Practices (GAP) for horticultural crops.</w:t>
      </w:r>
    </w:p>
    <w:p w14:paraId="58FD68D0" w14:textId="77777777" w:rsidR="00636B35" w:rsidRDefault="00636B35" w:rsidP="00636B35">
      <w:pPr>
        <w:tabs>
          <w:tab w:val="left" w:pos="3840"/>
        </w:tabs>
        <w:jc w:val="both"/>
      </w:pPr>
    </w:p>
    <w:p w14:paraId="0CAACA8F" w14:textId="77777777" w:rsidR="00636B35" w:rsidRDefault="00636B35" w:rsidP="00636B35">
      <w:pPr>
        <w:tabs>
          <w:tab w:val="left" w:pos="3840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6B35">
        <w:rPr>
          <w:rFonts w:ascii="Times New Roman" w:hAnsi="Times New Roman" w:cs="Times New Roman"/>
          <w:sz w:val="24"/>
          <w:szCs w:val="24"/>
        </w:rPr>
        <w:t>The ci</w:t>
      </w:r>
      <w:r>
        <w:rPr>
          <w:rFonts w:ascii="Times New Roman" w:hAnsi="Times New Roman" w:cs="Times New Roman"/>
          <w:sz w:val="24"/>
          <w:szCs w:val="24"/>
        </w:rPr>
        <w:t xml:space="preserve">rculation of the draft Standard </w:t>
      </w:r>
      <w:r w:rsidRPr="00636B35">
        <w:rPr>
          <w:rFonts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636B35"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 w:rsidRPr="00636B3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636B35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proofErr w:type="gramEnd"/>
      <w:r w:rsidRPr="00636B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September </w:t>
      </w:r>
      <w:r w:rsidRPr="00636B35">
        <w:rPr>
          <w:rFonts w:ascii="Times New Roman" w:hAnsi="Times New Roman" w:cs="Times New Roman"/>
          <w:sz w:val="24"/>
          <w:szCs w:val="24"/>
          <w:lang w:val="en-US"/>
        </w:rPr>
        <w:t xml:space="preserve">and will end on the </w:t>
      </w:r>
      <w:r w:rsidRPr="00636B35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636B35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Pr="00636B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 October</w:t>
      </w:r>
      <w:r w:rsidRPr="00636B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2024. </w:t>
      </w:r>
    </w:p>
    <w:p w14:paraId="0F297F02" w14:textId="77777777" w:rsidR="00636B35" w:rsidRPr="00636B35" w:rsidRDefault="00636B35" w:rsidP="00636B35">
      <w:pPr>
        <w:tabs>
          <w:tab w:val="left" w:pos="3840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FA25E6" w14:textId="20CCA5E3" w:rsidR="00636B35" w:rsidRDefault="00636B35" w:rsidP="00636B35">
      <w:pPr>
        <w:tabs>
          <w:tab w:val="left" w:pos="3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6B35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636B35">
        <w:rPr>
          <w:rFonts w:ascii="Times New Roman" w:hAnsi="Times New Roman" w:cs="Times New Roman"/>
          <w:b/>
          <w:sz w:val="24"/>
          <w:szCs w:val="24"/>
          <w:lang w:val="en-US"/>
        </w:rPr>
        <w:t>1st to 4th October</w:t>
      </w:r>
      <w:r w:rsidRPr="00636B35">
        <w:rPr>
          <w:rFonts w:ascii="Times New Roman" w:hAnsi="Times New Roman" w:cs="Times New Roman"/>
          <w:sz w:val="24"/>
          <w:szCs w:val="24"/>
          <w:lang w:val="en-US"/>
        </w:rPr>
        <w:t>, SWASA, in collaboration with NAMBoard, will be conducting national public consultations across the four regions. The venues for these consul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tations will be confirmed </w:t>
      </w:r>
      <w:r w:rsidR="00A8572B">
        <w:rPr>
          <w:rFonts w:ascii="Times New Roman" w:hAnsi="Times New Roman" w:cs="Times New Roman"/>
          <w:sz w:val="24"/>
          <w:szCs w:val="24"/>
          <w:lang w:val="en-US"/>
        </w:rPr>
        <w:t>soon.</w:t>
      </w:r>
      <w:r w:rsidR="00A8572B" w:rsidRPr="00636B35">
        <w:rPr>
          <w:rFonts w:ascii="Times New Roman" w:hAnsi="Times New Roman" w:cs="Times New Roman"/>
          <w:sz w:val="24"/>
          <w:szCs w:val="24"/>
        </w:rPr>
        <w:t xml:space="preserve"> This</w:t>
      </w:r>
      <w:r w:rsidRPr="00636B35">
        <w:rPr>
          <w:rFonts w:ascii="Times New Roman" w:hAnsi="Times New Roman" w:cs="Times New Roman"/>
          <w:sz w:val="24"/>
          <w:szCs w:val="24"/>
        </w:rPr>
        <w:t xml:space="preserve"> exercise seeks to get the public t</w:t>
      </w:r>
      <w:r>
        <w:rPr>
          <w:rFonts w:ascii="Times New Roman" w:hAnsi="Times New Roman" w:cs="Times New Roman"/>
          <w:sz w:val="24"/>
          <w:szCs w:val="24"/>
        </w:rPr>
        <w:t>o comment on the draft Standard before it is</w:t>
      </w:r>
      <w:r w:rsidRPr="00636B35">
        <w:rPr>
          <w:rFonts w:ascii="Times New Roman" w:hAnsi="Times New Roman" w:cs="Times New Roman"/>
          <w:sz w:val="24"/>
          <w:szCs w:val="24"/>
        </w:rPr>
        <w:t xml:space="preserve"> declared as Eswatini National Stand</w:t>
      </w:r>
      <w:r>
        <w:rPr>
          <w:rFonts w:ascii="Times New Roman" w:hAnsi="Times New Roman" w:cs="Times New Roman"/>
          <w:sz w:val="24"/>
          <w:szCs w:val="24"/>
        </w:rPr>
        <w:t>ard</w:t>
      </w:r>
      <w:r w:rsidRPr="00636B35">
        <w:rPr>
          <w:rFonts w:ascii="Times New Roman" w:hAnsi="Times New Roman" w:cs="Times New Roman"/>
          <w:sz w:val="24"/>
          <w:szCs w:val="24"/>
        </w:rPr>
        <w:t>.</w:t>
      </w:r>
      <w:r w:rsidR="00A85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07D2B" w14:textId="77777777" w:rsidR="00A8572B" w:rsidRPr="00A8572B" w:rsidRDefault="00A8572B" w:rsidP="00636B35">
      <w:pPr>
        <w:tabs>
          <w:tab w:val="left" w:pos="3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EA78C4" w14:textId="77777777" w:rsidR="00636B35" w:rsidRDefault="00636B35" w:rsidP="00636B35">
      <w:pPr>
        <w:tabs>
          <w:tab w:val="left" w:pos="3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6B35">
        <w:rPr>
          <w:rFonts w:ascii="Times New Roman" w:hAnsi="Times New Roman" w:cs="Times New Roman"/>
          <w:sz w:val="24"/>
          <w:szCs w:val="24"/>
        </w:rPr>
        <w:t xml:space="preserve">The comments should indicate the clause, table, </w:t>
      </w:r>
      <w:proofErr w:type="gramStart"/>
      <w:r w:rsidRPr="00636B35">
        <w:rPr>
          <w:rFonts w:ascii="Times New Roman" w:hAnsi="Times New Roman" w:cs="Times New Roman"/>
          <w:sz w:val="24"/>
          <w:szCs w:val="24"/>
        </w:rPr>
        <w:t>paragraph</w:t>
      </w:r>
      <w:proofErr w:type="gramEnd"/>
      <w:r w:rsidRPr="00636B35">
        <w:rPr>
          <w:rFonts w:ascii="Times New Roman" w:hAnsi="Times New Roman" w:cs="Times New Roman"/>
          <w:sz w:val="24"/>
          <w:szCs w:val="24"/>
        </w:rPr>
        <w:t xml:space="preserve"> and suggested alteration. All comments may be submitted to </w:t>
      </w:r>
      <w:r w:rsidRPr="00636B35">
        <w:rPr>
          <w:rFonts w:ascii="Times New Roman" w:hAnsi="Times New Roman" w:cs="Times New Roman"/>
          <w:b/>
          <w:sz w:val="24"/>
          <w:szCs w:val="24"/>
        </w:rPr>
        <w:t>Information Officer</w:t>
      </w:r>
      <w:r w:rsidRPr="00636B35">
        <w:rPr>
          <w:rFonts w:ascii="Times New Roman" w:hAnsi="Times New Roman" w:cs="Times New Roman"/>
          <w:sz w:val="24"/>
          <w:szCs w:val="24"/>
        </w:rPr>
        <w:t xml:space="preserve"> or emailed to the details below: </w:t>
      </w:r>
    </w:p>
    <w:p w14:paraId="0A27D2EB" w14:textId="77777777" w:rsidR="00636B35" w:rsidRPr="00636B35" w:rsidRDefault="00636B35" w:rsidP="00636B35">
      <w:pPr>
        <w:tabs>
          <w:tab w:val="left" w:pos="3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35">
        <w:rPr>
          <w:rFonts w:ascii="Times New Roman" w:hAnsi="Times New Roman" w:cs="Times New Roman"/>
          <w:b/>
          <w:sz w:val="24"/>
          <w:szCs w:val="24"/>
        </w:rPr>
        <w:t xml:space="preserve">The Technical Manager </w:t>
      </w:r>
    </w:p>
    <w:p w14:paraId="34D34170" w14:textId="77777777" w:rsidR="00636B35" w:rsidRPr="00636B35" w:rsidRDefault="00636B35" w:rsidP="00636B35">
      <w:pPr>
        <w:tabs>
          <w:tab w:val="left" w:pos="3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35">
        <w:rPr>
          <w:rFonts w:ascii="Times New Roman" w:hAnsi="Times New Roman" w:cs="Times New Roman"/>
          <w:b/>
          <w:sz w:val="24"/>
          <w:szCs w:val="24"/>
        </w:rPr>
        <w:t>Eswatini Standards Authority</w:t>
      </w:r>
    </w:p>
    <w:p w14:paraId="278224C7" w14:textId="77777777" w:rsidR="00636B35" w:rsidRPr="00636B35" w:rsidRDefault="00636B35" w:rsidP="00636B35">
      <w:pPr>
        <w:tabs>
          <w:tab w:val="left" w:pos="3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35">
        <w:rPr>
          <w:rFonts w:ascii="Times New Roman" w:hAnsi="Times New Roman" w:cs="Times New Roman"/>
          <w:b/>
          <w:sz w:val="24"/>
          <w:szCs w:val="24"/>
        </w:rPr>
        <w:t>P.O. Box 1399, Matsapha</w:t>
      </w:r>
    </w:p>
    <w:p w14:paraId="46C9BDE2" w14:textId="77777777" w:rsidR="00636B35" w:rsidRDefault="00636B35" w:rsidP="00636B35">
      <w:pPr>
        <w:tabs>
          <w:tab w:val="left" w:pos="3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(+268) 2518 4633</w:t>
      </w:r>
    </w:p>
    <w:p w14:paraId="1385C8E7" w14:textId="2041262B" w:rsidR="00A8572B" w:rsidRDefault="00636B35" w:rsidP="00636B35">
      <w:pPr>
        <w:tabs>
          <w:tab w:val="left" w:pos="3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636B35">
        <w:rPr>
          <w:rFonts w:ascii="Times New Roman" w:hAnsi="Times New Roman" w:cs="Times New Roman"/>
          <w:b/>
          <w:sz w:val="24"/>
          <w:szCs w:val="24"/>
        </w:rPr>
        <w:t>mail: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A8572B" w:rsidRPr="000A4D1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pmndawe@swasa.co.sz</w:t>
        </w:r>
      </w:hyperlink>
      <w:r w:rsidR="00A85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B35">
        <w:rPr>
          <w:rFonts w:ascii="Times New Roman" w:hAnsi="Times New Roman" w:cs="Times New Roman"/>
          <w:b/>
          <w:sz w:val="24"/>
          <w:szCs w:val="24"/>
        </w:rPr>
        <w:t xml:space="preserve">or </w:t>
      </w:r>
      <w:hyperlink r:id="rId9" w:history="1">
        <w:r w:rsidR="00A8572B" w:rsidRPr="000A4D1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info@swasa.co.sz</w:t>
        </w:r>
      </w:hyperlink>
    </w:p>
    <w:p w14:paraId="15BE9B8A" w14:textId="77777777" w:rsidR="00636B35" w:rsidRPr="00636B35" w:rsidRDefault="00636B35" w:rsidP="00636B35">
      <w:pPr>
        <w:tabs>
          <w:tab w:val="left" w:pos="384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36B35" w:rsidRPr="00636B35" w:rsidSect="00636B35">
      <w:pgSz w:w="11907" w:h="16839" w:code="9"/>
      <w:pgMar w:top="1440" w:right="1440" w:bottom="1440" w:left="1440" w:header="709" w:footer="46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35"/>
    <w:rsid w:val="00483322"/>
    <w:rsid w:val="0049098C"/>
    <w:rsid w:val="00636B35"/>
    <w:rsid w:val="0089635F"/>
    <w:rsid w:val="009F6651"/>
    <w:rsid w:val="00A8572B"/>
    <w:rsid w:val="00C0061F"/>
    <w:rsid w:val="00C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70E9"/>
  <w15:chartTrackingRefBased/>
  <w15:docId w15:val="{B6E7CB7B-4BC0-46B4-9D41-09A68061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B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7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ndawe@swasa.co.s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his.co.s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wasa.co.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D840-30D8-4892-BE1B-7330F2AF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Milagrosa MM. Mondlane</dc:creator>
  <cp:keywords/>
  <dc:description/>
  <cp:lastModifiedBy>Kwanele Magagula</cp:lastModifiedBy>
  <cp:revision>6</cp:revision>
  <dcterms:created xsi:type="dcterms:W3CDTF">2024-09-10T08:29:00Z</dcterms:created>
  <dcterms:modified xsi:type="dcterms:W3CDTF">2024-09-10T10:56:00Z</dcterms:modified>
</cp:coreProperties>
</file>